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2611E" w14:textId="1182EF56" w:rsidR="00F033CE" w:rsidRPr="00F033CE" w:rsidRDefault="00F033CE" w:rsidP="00F033CE">
      <w:pPr>
        <w:bidi w:val="0"/>
        <w:jc w:val="center"/>
        <w:rPr>
          <w:rFonts w:asciiTheme="majorBidi" w:hAnsiTheme="majorBidi" w:cstheme="majorBidi"/>
          <w:sz w:val="24"/>
          <w:szCs w:val="24"/>
        </w:rPr>
      </w:pPr>
      <w:r w:rsidRPr="00F033CE">
        <w:rPr>
          <w:rFonts w:asciiTheme="majorBidi" w:hAnsiTheme="majorBidi" w:cstheme="majorBidi"/>
          <w:sz w:val="24"/>
          <w:szCs w:val="24"/>
        </w:rPr>
        <w:t>IAACA Executive</w:t>
      </w:r>
      <w:r w:rsidR="00B241B9">
        <w:rPr>
          <w:rFonts w:asciiTheme="majorBidi" w:hAnsiTheme="majorBidi" w:cstheme="majorBidi"/>
          <w:sz w:val="24"/>
          <w:szCs w:val="24"/>
        </w:rPr>
        <w:t xml:space="preserve"> Committee</w:t>
      </w:r>
      <w:r w:rsidRPr="00F033CE">
        <w:rPr>
          <w:rFonts w:asciiTheme="majorBidi" w:hAnsiTheme="majorBidi" w:cstheme="majorBidi"/>
          <w:sz w:val="24"/>
          <w:szCs w:val="24"/>
        </w:rPr>
        <w:t xml:space="preserve"> Meeting</w:t>
      </w:r>
    </w:p>
    <w:p w14:paraId="5C3E6F89" w14:textId="6E465D07" w:rsidR="00F033CE" w:rsidRPr="00F033CE" w:rsidRDefault="00F033CE" w:rsidP="00F033CE">
      <w:pPr>
        <w:bidi w:val="0"/>
        <w:jc w:val="center"/>
        <w:rPr>
          <w:rFonts w:asciiTheme="majorBidi" w:hAnsiTheme="majorBidi" w:cstheme="majorBidi"/>
          <w:sz w:val="24"/>
          <w:szCs w:val="24"/>
        </w:rPr>
      </w:pPr>
      <w:r w:rsidRPr="00F033CE">
        <w:rPr>
          <w:rFonts w:asciiTheme="majorBidi" w:hAnsiTheme="majorBidi" w:cstheme="majorBidi"/>
          <w:sz w:val="24"/>
          <w:szCs w:val="24"/>
        </w:rPr>
        <w:t>Le Meridian Hotel,</w:t>
      </w:r>
    </w:p>
    <w:p w14:paraId="29D4A33A" w14:textId="1C6BD54C" w:rsidR="00B6128D" w:rsidRPr="00F033CE" w:rsidRDefault="00F033CE" w:rsidP="00F033CE">
      <w:pPr>
        <w:bidi w:val="0"/>
        <w:jc w:val="center"/>
        <w:rPr>
          <w:rFonts w:asciiTheme="majorBidi" w:hAnsiTheme="majorBidi" w:cstheme="majorBidi"/>
          <w:sz w:val="24"/>
          <w:szCs w:val="24"/>
        </w:rPr>
      </w:pPr>
      <w:proofErr w:type="spellStart"/>
      <w:r w:rsidRPr="00F033CE">
        <w:rPr>
          <w:rFonts w:asciiTheme="majorBidi" w:hAnsiTheme="majorBidi" w:cstheme="majorBidi"/>
          <w:sz w:val="24"/>
          <w:szCs w:val="24"/>
        </w:rPr>
        <w:t>Putraja</w:t>
      </w:r>
      <w:proofErr w:type="spellEnd"/>
      <w:r w:rsidRPr="00F033CE">
        <w:rPr>
          <w:rFonts w:asciiTheme="majorBidi" w:hAnsiTheme="majorBidi" w:cstheme="majorBidi"/>
          <w:sz w:val="24"/>
          <w:szCs w:val="24"/>
        </w:rPr>
        <w:t>, Malaysia.</w:t>
      </w:r>
    </w:p>
    <w:p w14:paraId="6FE292E8" w14:textId="7003162A" w:rsidR="00F033CE" w:rsidRPr="00F033CE" w:rsidRDefault="00F033CE" w:rsidP="00F033CE">
      <w:pPr>
        <w:bidi w:val="0"/>
        <w:jc w:val="center"/>
        <w:rPr>
          <w:rFonts w:asciiTheme="majorBidi" w:hAnsiTheme="majorBidi" w:cstheme="majorBidi"/>
          <w:sz w:val="24"/>
          <w:szCs w:val="24"/>
        </w:rPr>
      </w:pPr>
      <w:r w:rsidRPr="00F033CE">
        <w:rPr>
          <w:rFonts w:asciiTheme="majorBidi" w:hAnsiTheme="majorBidi" w:cstheme="majorBidi"/>
          <w:sz w:val="24"/>
          <w:szCs w:val="24"/>
        </w:rPr>
        <w:t>6</w:t>
      </w:r>
      <w:r w:rsidRPr="00F033CE">
        <w:rPr>
          <w:rFonts w:asciiTheme="majorBidi" w:hAnsiTheme="majorBidi" w:cstheme="majorBidi"/>
          <w:sz w:val="24"/>
          <w:szCs w:val="24"/>
          <w:vertAlign w:val="superscript"/>
        </w:rPr>
        <w:t>th</w:t>
      </w:r>
      <w:r w:rsidRPr="00F033CE">
        <w:rPr>
          <w:rFonts w:asciiTheme="majorBidi" w:hAnsiTheme="majorBidi" w:cstheme="majorBidi"/>
          <w:sz w:val="24"/>
          <w:szCs w:val="24"/>
        </w:rPr>
        <w:t xml:space="preserve"> and 7</w:t>
      </w:r>
      <w:r w:rsidRPr="00F033CE">
        <w:rPr>
          <w:rFonts w:asciiTheme="majorBidi" w:hAnsiTheme="majorBidi" w:cstheme="majorBidi"/>
          <w:sz w:val="24"/>
          <w:szCs w:val="24"/>
          <w:vertAlign w:val="superscript"/>
        </w:rPr>
        <w:t>th</w:t>
      </w:r>
      <w:r w:rsidRPr="00F033CE">
        <w:rPr>
          <w:rFonts w:asciiTheme="majorBidi" w:hAnsiTheme="majorBidi" w:cstheme="majorBidi"/>
          <w:sz w:val="24"/>
          <w:szCs w:val="24"/>
        </w:rPr>
        <w:t xml:space="preserve"> December 2018.</w:t>
      </w:r>
    </w:p>
    <w:p w14:paraId="41762B57" w14:textId="6D69799A" w:rsidR="00F033CE" w:rsidRPr="00F033CE" w:rsidRDefault="00F033CE" w:rsidP="00F033CE">
      <w:pPr>
        <w:bidi w:val="0"/>
        <w:jc w:val="center"/>
        <w:rPr>
          <w:rFonts w:asciiTheme="majorBidi" w:hAnsiTheme="majorBidi" w:cstheme="majorBidi"/>
          <w:sz w:val="24"/>
          <w:szCs w:val="24"/>
        </w:rPr>
      </w:pPr>
    </w:p>
    <w:p w14:paraId="026AF05A" w14:textId="5DA36A49" w:rsidR="00F033CE" w:rsidRPr="00F033CE" w:rsidRDefault="00F033CE" w:rsidP="00F033CE">
      <w:pPr>
        <w:bidi w:val="0"/>
        <w:jc w:val="both"/>
        <w:rPr>
          <w:rFonts w:asciiTheme="majorBidi" w:hAnsiTheme="majorBidi" w:cstheme="majorBidi"/>
          <w:sz w:val="24"/>
          <w:szCs w:val="24"/>
        </w:rPr>
      </w:pPr>
      <w:r w:rsidRPr="009124EF">
        <w:rPr>
          <w:rFonts w:asciiTheme="majorBidi" w:hAnsiTheme="majorBidi" w:cstheme="majorBidi"/>
          <w:b/>
          <w:bCs/>
          <w:sz w:val="24"/>
          <w:szCs w:val="24"/>
          <w:u w:val="single"/>
        </w:rPr>
        <w:t>Present</w:t>
      </w:r>
      <w:r w:rsidRPr="00F033CE">
        <w:rPr>
          <w:rFonts w:asciiTheme="majorBidi" w:hAnsiTheme="majorBidi" w:cstheme="majorBidi"/>
          <w:sz w:val="24"/>
          <w:szCs w:val="24"/>
        </w:rPr>
        <w:t>:</w:t>
      </w:r>
    </w:p>
    <w:p w14:paraId="6015E24A" w14:textId="5802F698" w:rsidR="00F033CE" w:rsidRPr="00F033CE" w:rsidRDefault="00F033CE" w:rsidP="00F033CE">
      <w:pPr>
        <w:bidi w:val="0"/>
        <w:jc w:val="both"/>
        <w:rPr>
          <w:rFonts w:asciiTheme="majorBidi" w:hAnsiTheme="majorBidi" w:cstheme="majorBidi"/>
          <w:bCs/>
          <w:sz w:val="24"/>
          <w:szCs w:val="24"/>
        </w:rPr>
      </w:pPr>
      <w:r w:rsidRPr="00F033CE">
        <w:rPr>
          <w:rFonts w:asciiTheme="majorBidi" w:hAnsiTheme="majorBidi" w:cstheme="majorBidi"/>
          <w:sz w:val="24"/>
          <w:szCs w:val="24"/>
        </w:rPr>
        <w:t xml:space="preserve">Dr Ali Al Marri (President) Mr Eduardo </w:t>
      </w:r>
      <w:proofErr w:type="spellStart"/>
      <w:r w:rsidRPr="00F033CE">
        <w:rPr>
          <w:rFonts w:asciiTheme="majorBidi" w:hAnsiTheme="majorBidi" w:cstheme="majorBidi"/>
          <w:sz w:val="24"/>
          <w:szCs w:val="24"/>
        </w:rPr>
        <w:t>Vetere</w:t>
      </w:r>
      <w:proofErr w:type="spellEnd"/>
      <w:r w:rsidRPr="00F033CE">
        <w:rPr>
          <w:rFonts w:asciiTheme="majorBidi" w:hAnsiTheme="majorBidi" w:cstheme="majorBidi"/>
          <w:sz w:val="24"/>
          <w:szCs w:val="24"/>
        </w:rPr>
        <w:t xml:space="preserve"> (VP</w:t>
      </w:r>
      <w:r w:rsidRPr="00F033CE">
        <w:rPr>
          <w:rStyle w:val="FootnoteReference"/>
          <w:rFonts w:asciiTheme="majorBidi" w:hAnsiTheme="majorBidi" w:cstheme="majorBidi"/>
          <w:sz w:val="24"/>
          <w:szCs w:val="24"/>
        </w:rPr>
        <w:footnoteReference w:id="1"/>
      </w:r>
      <w:r w:rsidRPr="00F033CE">
        <w:rPr>
          <w:rFonts w:asciiTheme="majorBidi" w:hAnsiTheme="majorBidi" w:cstheme="majorBidi"/>
          <w:sz w:val="24"/>
          <w:szCs w:val="24"/>
        </w:rPr>
        <w:t xml:space="preserve">) Mr Abu </w:t>
      </w:r>
      <w:proofErr w:type="spellStart"/>
      <w:r w:rsidRPr="00F033CE">
        <w:rPr>
          <w:rFonts w:asciiTheme="majorBidi" w:hAnsiTheme="majorBidi" w:cstheme="majorBidi"/>
          <w:sz w:val="24"/>
          <w:szCs w:val="24"/>
        </w:rPr>
        <w:t>Kassim</w:t>
      </w:r>
      <w:proofErr w:type="spellEnd"/>
      <w:r w:rsidRPr="00F033CE">
        <w:rPr>
          <w:rStyle w:val="FootnoteReference"/>
          <w:rFonts w:asciiTheme="majorBidi" w:hAnsiTheme="majorBidi" w:cstheme="majorBidi"/>
          <w:sz w:val="24"/>
          <w:szCs w:val="24"/>
        </w:rPr>
        <w:footnoteReference w:id="2"/>
      </w:r>
      <w:r w:rsidRPr="00F033CE">
        <w:rPr>
          <w:rFonts w:asciiTheme="majorBidi" w:hAnsiTheme="majorBidi" w:cstheme="majorBidi"/>
          <w:sz w:val="24"/>
          <w:szCs w:val="24"/>
        </w:rPr>
        <w:t xml:space="preserve"> (VP) H.E </w:t>
      </w:r>
      <w:proofErr w:type="spellStart"/>
      <w:r w:rsidRPr="00F033CE">
        <w:rPr>
          <w:rFonts w:asciiTheme="majorBidi" w:hAnsiTheme="majorBidi" w:cstheme="majorBidi"/>
          <w:sz w:val="24"/>
          <w:szCs w:val="24"/>
        </w:rPr>
        <w:t>Firkat</w:t>
      </w:r>
      <w:proofErr w:type="spellEnd"/>
      <w:r w:rsidRPr="00F033CE">
        <w:rPr>
          <w:rFonts w:asciiTheme="majorBidi" w:hAnsiTheme="majorBidi" w:cstheme="majorBidi"/>
          <w:sz w:val="24"/>
          <w:szCs w:val="24"/>
        </w:rPr>
        <w:t xml:space="preserve"> Mammadov</w:t>
      </w:r>
      <w:r w:rsidRPr="00F033CE">
        <w:rPr>
          <w:rStyle w:val="FootnoteReference"/>
          <w:rFonts w:asciiTheme="majorBidi" w:hAnsiTheme="majorBidi" w:cstheme="majorBidi"/>
          <w:sz w:val="24"/>
          <w:szCs w:val="24"/>
        </w:rPr>
        <w:footnoteReference w:id="3"/>
      </w:r>
      <w:r w:rsidRPr="00F033CE">
        <w:rPr>
          <w:rFonts w:asciiTheme="majorBidi" w:hAnsiTheme="majorBidi" w:cstheme="majorBidi"/>
          <w:sz w:val="24"/>
          <w:szCs w:val="24"/>
        </w:rPr>
        <w:t xml:space="preserve"> (VP), Giovanni Gallo</w:t>
      </w:r>
      <w:r w:rsidRPr="00F033CE">
        <w:rPr>
          <w:rStyle w:val="FootnoteReference"/>
          <w:rFonts w:asciiTheme="majorBidi" w:hAnsiTheme="majorBidi" w:cstheme="majorBidi"/>
          <w:sz w:val="24"/>
          <w:szCs w:val="24"/>
        </w:rPr>
        <w:footnoteReference w:id="4"/>
      </w:r>
      <w:r w:rsidRPr="00F033CE">
        <w:rPr>
          <w:rFonts w:asciiTheme="majorBidi" w:hAnsiTheme="majorBidi" w:cstheme="majorBidi"/>
          <w:sz w:val="24"/>
          <w:szCs w:val="24"/>
        </w:rPr>
        <w:t xml:space="preserve"> Ms. Long Mei</w:t>
      </w:r>
      <w:r w:rsidRPr="00F033CE">
        <w:rPr>
          <w:rStyle w:val="FootnoteReference"/>
          <w:rFonts w:asciiTheme="majorBidi" w:hAnsiTheme="majorBidi" w:cstheme="majorBidi"/>
          <w:sz w:val="24"/>
          <w:szCs w:val="24"/>
        </w:rPr>
        <w:footnoteReference w:id="5"/>
      </w:r>
      <w:r w:rsidRPr="00F033CE">
        <w:rPr>
          <w:rFonts w:asciiTheme="majorBidi" w:hAnsiTheme="majorBidi" w:cstheme="majorBidi"/>
          <w:sz w:val="24"/>
          <w:szCs w:val="24"/>
        </w:rPr>
        <w:t xml:space="preserve">,  </w:t>
      </w:r>
      <w:r w:rsidRPr="00F033CE">
        <w:rPr>
          <w:rFonts w:asciiTheme="majorBidi" w:hAnsiTheme="majorBidi" w:cstheme="majorBidi"/>
          <w:bCs/>
          <w:sz w:val="24"/>
          <w:szCs w:val="24"/>
        </w:rPr>
        <w:t>Mr PEH Yun Lu (Simon Peh)</w:t>
      </w:r>
      <w:r w:rsidRPr="00F033CE">
        <w:rPr>
          <w:rStyle w:val="FootnoteReference"/>
          <w:rFonts w:asciiTheme="majorBidi" w:hAnsiTheme="majorBidi" w:cstheme="majorBidi"/>
          <w:bCs/>
          <w:sz w:val="24"/>
          <w:szCs w:val="24"/>
        </w:rPr>
        <w:footnoteReference w:id="6"/>
      </w:r>
      <w:r w:rsidRPr="00F033CE">
        <w:rPr>
          <w:rFonts w:asciiTheme="majorBidi" w:hAnsiTheme="majorBidi" w:cstheme="majorBidi"/>
          <w:bCs/>
          <w:sz w:val="24"/>
          <w:szCs w:val="24"/>
        </w:rPr>
        <w:t xml:space="preserve"> Mr Tang Siew </w:t>
      </w:r>
      <w:proofErr w:type="spellStart"/>
      <w:r w:rsidRPr="00F033CE">
        <w:rPr>
          <w:rFonts w:asciiTheme="majorBidi" w:hAnsiTheme="majorBidi" w:cstheme="majorBidi"/>
          <w:bCs/>
          <w:sz w:val="24"/>
          <w:szCs w:val="24"/>
        </w:rPr>
        <w:t>Taeng</w:t>
      </w:r>
      <w:proofErr w:type="spellEnd"/>
      <w:r w:rsidRPr="00F033CE">
        <w:rPr>
          <w:rFonts w:asciiTheme="majorBidi" w:hAnsiTheme="majorBidi" w:cstheme="majorBidi"/>
          <w:bCs/>
          <w:sz w:val="24"/>
          <w:szCs w:val="24"/>
        </w:rPr>
        <w:t xml:space="preserve"> Denis</w:t>
      </w:r>
      <w:r w:rsidRPr="00F033CE">
        <w:rPr>
          <w:rStyle w:val="FootnoteReference"/>
          <w:rFonts w:asciiTheme="majorBidi" w:hAnsiTheme="majorBidi" w:cstheme="majorBidi"/>
          <w:bCs/>
          <w:sz w:val="24"/>
          <w:szCs w:val="24"/>
        </w:rPr>
        <w:footnoteReference w:id="7"/>
      </w:r>
      <w:r w:rsidRPr="00F033CE">
        <w:rPr>
          <w:rFonts w:asciiTheme="majorBidi" w:hAnsiTheme="majorBidi" w:cstheme="majorBidi"/>
          <w:bCs/>
          <w:sz w:val="24"/>
          <w:szCs w:val="24"/>
        </w:rPr>
        <w:t xml:space="preserve"> Mizan Abdulrouf</w:t>
      </w:r>
      <w:r w:rsidRPr="00F033CE">
        <w:rPr>
          <w:rStyle w:val="FootnoteReference"/>
          <w:rFonts w:asciiTheme="majorBidi" w:hAnsiTheme="majorBidi" w:cstheme="majorBidi"/>
          <w:bCs/>
          <w:sz w:val="24"/>
          <w:szCs w:val="24"/>
        </w:rPr>
        <w:footnoteReference w:id="8"/>
      </w:r>
      <w:r w:rsidRPr="00F033CE">
        <w:rPr>
          <w:rFonts w:asciiTheme="majorBidi" w:hAnsiTheme="majorBidi" w:cstheme="majorBidi"/>
          <w:bCs/>
          <w:sz w:val="24"/>
          <w:szCs w:val="24"/>
        </w:rPr>
        <w:t xml:space="preserve"> Mr </w:t>
      </w:r>
      <w:proofErr w:type="spellStart"/>
      <w:r w:rsidRPr="00F033CE">
        <w:rPr>
          <w:rFonts w:asciiTheme="majorBidi" w:hAnsiTheme="majorBidi" w:cstheme="majorBidi"/>
          <w:bCs/>
          <w:sz w:val="24"/>
          <w:szCs w:val="24"/>
        </w:rPr>
        <w:t>Juanda</w:t>
      </w:r>
      <w:proofErr w:type="spellEnd"/>
      <w:r w:rsidRPr="00F033CE">
        <w:rPr>
          <w:rStyle w:val="FootnoteReference"/>
          <w:rFonts w:asciiTheme="majorBidi" w:hAnsiTheme="majorBidi" w:cstheme="majorBidi"/>
          <w:bCs/>
          <w:sz w:val="24"/>
          <w:szCs w:val="24"/>
        </w:rPr>
        <w:footnoteReference w:id="9"/>
      </w:r>
      <w:r w:rsidRPr="00F033CE">
        <w:rPr>
          <w:rFonts w:asciiTheme="majorBidi" w:hAnsiTheme="majorBidi" w:cstheme="majorBidi"/>
          <w:bCs/>
          <w:sz w:val="24"/>
          <w:szCs w:val="24"/>
        </w:rPr>
        <w:t xml:space="preserve"> </w:t>
      </w:r>
      <w:proofErr w:type="spellStart"/>
      <w:r w:rsidRPr="00F033CE">
        <w:rPr>
          <w:rFonts w:asciiTheme="majorBidi" w:eastAsia="Times New Roman" w:hAnsiTheme="majorBidi" w:cstheme="majorBidi"/>
          <w:sz w:val="24"/>
          <w:szCs w:val="24"/>
        </w:rPr>
        <w:t>Muhd</w:t>
      </w:r>
      <w:proofErr w:type="spellEnd"/>
      <w:r w:rsidRPr="00F033CE">
        <w:rPr>
          <w:rFonts w:asciiTheme="majorBidi" w:eastAsia="Times New Roman" w:hAnsiTheme="majorBidi" w:cstheme="majorBidi"/>
          <w:sz w:val="24"/>
          <w:szCs w:val="24"/>
        </w:rPr>
        <w:t xml:space="preserve"> Firdaus bin Abdullah</w:t>
      </w:r>
      <w:r>
        <w:rPr>
          <w:rStyle w:val="FootnoteReference"/>
          <w:rFonts w:asciiTheme="majorBidi" w:eastAsia="Times New Roman" w:hAnsiTheme="majorBidi" w:cstheme="majorBidi"/>
          <w:sz w:val="24"/>
          <w:szCs w:val="24"/>
        </w:rPr>
        <w:footnoteReference w:id="10"/>
      </w:r>
      <w:r>
        <w:rPr>
          <w:rFonts w:asciiTheme="majorBidi" w:eastAsia="Times New Roman" w:hAnsiTheme="majorBidi" w:cstheme="majorBidi"/>
          <w:sz w:val="24"/>
          <w:szCs w:val="24"/>
        </w:rPr>
        <w:t>. Mr Edward</w:t>
      </w:r>
      <w:r w:rsidR="009124EF">
        <w:rPr>
          <w:rFonts w:asciiTheme="majorBidi" w:eastAsia="Times New Roman" w:hAnsiTheme="majorBidi" w:cstheme="majorBidi"/>
          <w:sz w:val="24"/>
          <w:szCs w:val="24"/>
        </w:rPr>
        <w:t xml:space="preserve"> Hosea</w:t>
      </w:r>
      <w:r>
        <w:rPr>
          <w:rStyle w:val="FootnoteReference"/>
          <w:rFonts w:asciiTheme="majorBidi" w:eastAsia="Times New Roman" w:hAnsiTheme="majorBidi" w:cstheme="majorBidi"/>
          <w:sz w:val="24"/>
          <w:szCs w:val="24"/>
        </w:rPr>
        <w:footnoteReference w:id="11"/>
      </w:r>
    </w:p>
    <w:p w14:paraId="67AEE8B8" w14:textId="3C22C8B0" w:rsidR="00F033CE" w:rsidRDefault="00F033CE" w:rsidP="00F033CE">
      <w:pPr>
        <w:bidi w:val="0"/>
        <w:jc w:val="both"/>
        <w:rPr>
          <w:rFonts w:asciiTheme="majorBidi" w:hAnsiTheme="majorBidi" w:cstheme="majorBidi"/>
          <w:bCs/>
          <w:sz w:val="24"/>
          <w:szCs w:val="24"/>
        </w:rPr>
      </w:pPr>
    </w:p>
    <w:p w14:paraId="1D79ECB8" w14:textId="6F710829" w:rsidR="00F033CE" w:rsidRPr="009124EF" w:rsidRDefault="00F033CE" w:rsidP="00F033CE">
      <w:pPr>
        <w:bidi w:val="0"/>
        <w:jc w:val="both"/>
        <w:rPr>
          <w:rFonts w:asciiTheme="majorBidi" w:hAnsiTheme="majorBidi" w:cstheme="majorBidi"/>
          <w:b/>
          <w:sz w:val="24"/>
          <w:szCs w:val="24"/>
          <w:u w:val="single"/>
        </w:rPr>
      </w:pPr>
      <w:r w:rsidRPr="009124EF">
        <w:rPr>
          <w:rFonts w:asciiTheme="majorBidi" w:hAnsiTheme="majorBidi" w:cstheme="majorBidi"/>
          <w:b/>
          <w:sz w:val="24"/>
          <w:szCs w:val="24"/>
          <w:u w:val="single"/>
        </w:rPr>
        <w:t>Opening remarks:</w:t>
      </w:r>
    </w:p>
    <w:p w14:paraId="3AC2E948" w14:textId="1ACC29BD" w:rsidR="00F033CE" w:rsidRDefault="00F033CE" w:rsidP="00F033CE">
      <w:pPr>
        <w:bidi w:val="0"/>
        <w:jc w:val="both"/>
        <w:rPr>
          <w:rFonts w:asciiTheme="majorBidi" w:hAnsiTheme="majorBidi" w:cstheme="majorBidi"/>
          <w:bCs/>
          <w:sz w:val="24"/>
          <w:szCs w:val="24"/>
        </w:rPr>
      </w:pPr>
      <w:r>
        <w:rPr>
          <w:rFonts w:asciiTheme="majorBidi" w:hAnsiTheme="majorBidi" w:cstheme="majorBidi"/>
          <w:bCs/>
          <w:sz w:val="24"/>
          <w:szCs w:val="24"/>
        </w:rPr>
        <w:t>6</w:t>
      </w:r>
      <w:r w:rsidRPr="00F033CE">
        <w:rPr>
          <w:rFonts w:asciiTheme="majorBidi" w:hAnsiTheme="majorBidi" w:cstheme="majorBidi"/>
          <w:bCs/>
          <w:sz w:val="24"/>
          <w:szCs w:val="24"/>
          <w:vertAlign w:val="superscript"/>
        </w:rPr>
        <w:t>th</w:t>
      </w:r>
      <w:r>
        <w:rPr>
          <w:rFonts w:asciiTheme="majorBidi" w:hAnsiTheme="majorBidi" w:cstheme="majorBidi"/>
          <w:bCs/>
          <w:sz w:val="24"/>
          <w:szCs w:val="24"/>
        </w:rPr>
        <w:t xml:space="preserve"> December 2018 at 2:30pm</w:t>
      </w:r>
    </w:p>
    <w:p w14:paraId="525A2F37" w14:textId="7A75F886" w:rsidR="00F033CE" w:rsidRDefault="00F033CE" w:rsidP="00F033CE">
      <w:pPr>
        <w:bidi w:val="0"/>
        <w:jc w:val="both"/>
        <w:rPr>
          <w:rFonts w:asciiTheme="majorBidi" w:hAnsiTheme="majorBidi" w:cstheme="majorBidi"/>
          <w:bCs/>
          <w:i/>
          <w:iCs/>
          <w:sz w:val="24"/>
          <w:szCs w:val="24"/>
        </w:rPr>
      </w:pPr>
      <w:r>
        <w:rPr>
          <w:rFonts w:asciiTheme="majorBidi" w:hAnsiTheme="majorBidi" w:cstheme="majorBidi"/>
          <w:bCs/>
          <w:sz w:val="24"/>
          <w:szCs w:val="24"/>
        </w:rPr>
        <w:t>Dr Ali Al Marri opened the meeting, thanking all those who attended and apologies from those who were unable attend. Dr Ali said “</w:t>
      </w:r>
      <w:r>
        <w:rPr>
          <w:rFonts w:asciiTheme="majorBidi" w:hAnsiTheme="majorBidi" w:cstheme="majorBidi"/>
          <w:bCs/>
          <w:i/>
          <w:iCs/>
          <w:sz w:val="24"/>
          <w:szCs w:val="24"/>
        </w:rPr>
        <w:t xml:space="preserve">I am very pleased with all those who are able to attend </w:t>
      </w:r>
      <w:proofErr w:type="gramStart"/>
      <w:r>
        <w:rPr>
          <w:rFonts w:asciiTheme="majorBidi" w:hAnsiTheme="majorBidi" w:cstheme="majorBidi"/>
          <w:bCs/>
          <w:i/>
          <w:iCs/>
          <w:sz w:val="24"/>
          <w:szCs w:val="24"/>
        </w:rPr>
        <w:t>today</w:t>
      </w:r>
      <w:proofErr w:type="gramEnd"/>
      <w:r>
        <w:rPr>
          <w:rFonts w:asciiTheme="majorBidi" w:hAnsiTheme="majorBidi" w:cstheme="majorBidi"/>
          <w:bCs/>
          <w:i/>
          <w:iCs/>
          <w:sz w:val="24"/>
          <w:szCs w:val="24"/>
        </w:rPr>
        <w:t xml:space="preserve"> and I know there those who have sent their apologies. It has been a long time since we last had a meeting. I am looking forward to both this meeting as well as the one to be convened in Vienna, Austria in January 2019. Once again I thank you all”.</w:t>
      </w:r>
    </w:p>
    <w:p w14:paraId="2F4348C5" w14:textId="60CA8F7D" w:rsidR="00F033CE" w:rsidRDefault="00F033CE" w:rsidP="00F033CE">
      <w:pPr>
        <w:bidi w:val="0"/>
        <w:jc w:val="both"/>
        <w:rPr>
          <w:rFonts w:asciiTheme="majorBidi" w:hAnsiTheme="majorBidi" w:cstheme="majorBidi"/>
          <w:bCs/>
          <w:sz w:val="24"/>
          <w:szCs w:val="24"/>
        </w:rPr>
      </w:pPr>
      <w:r>
        <w:rPr>
          <w:rFonts w:asciiTheme="majorBidi" w:hAnsiTheme="majorBidi" w:cstheme="majorBidi"/>
          <w:bCs/>
          <w:sz w:val="24"/>
          <w:szCs w:val="24"/>
        </w:rPr>
        <w:t xml:space="preserve">Dr Ali, then passed the floor to Hon Tan Sri Abu </w:t>
      </w:r>
      <w:proofErr w:type="spellStart"/>
      <w:r>
        <w:rPr>
          <w:rFonts w:asciiTheme="majorBidi" w:hAnsiTheme="majorBidi" w:cstheme="majorBidi"/>
          <w:bCs/>
          <w:sz w:val="24"/>
          <w:szCs w:val="24"/>
        </w:rPr>
        <w:t>Kassim</w:t>
      </w:r>
      <w:proofErr w:type="spellEnd"/>
      <w:r>
        <w:rPr>
          <w:rFonts w:asciiTheme="majorBidi" w:hAnsiTheme="majorBidi" w:cstheme="majorBidi"/>
          <w:bCs/>
          <w:sz w:val="24"/>
          <w:szCs w:val="24"/>
        </w:rPr>
        <w:t xml:space="preserve">. Tan Sri Abu </w:t>
      </w:r>
      <w:proofErr w:type="spellStart"/>
      <w:r>
        <w:rPr>
          <w:rFonts w:asciiTheme="majorBidi" w:hAnsiTheme="majorBidi" w:cstheme="majorBidi"/>
          <w:bCs/>
          <w:sz w:val="24"/>
          <w:szCs w:val="24"/>
        </w:rPr>
        <w:t>Kassim</w:t>
      </w:r>
      <w:proofErr w:type="spellEnd"/>
      <w:r>
        <w:rPr>
          <w:rFonts w:asciiTheme="majorBidi" w:hAnsiTheme="majorBidi" w:cstheme="majorBidi"/>
          <w:bCs/>
          <w:sz w:val="24"/>
          <w:szCs w:val="24"/>
        </w:rPr>
        <w:t xml:space="preserve"> welcomed everyone to Malaysia and wished everyone an enjoyable stay in Malaysia. </w:t>
      </w:r>
    </w:p>
    <w:p w14:paraId="41648848" w14:textId="76C87E67" w:rsidR="00F033CE" w:rsidRDefault="00F033CE" w:rsidP="00F033CE">
      <w:pPr>
        <w:bidi w:val="0"/>
        <w:jc w:val="both"/>
        <w:rPr>
          <w:rFonts w:asciiTheme="majorBidi" w:hAnsiTheme="majorBidi" w:cstheme="majorBidi"/>
          <w:bCs/>
          <w:sz w:val="24"/>
          <w:szCs w:val="24"/>
        </w:rPr>
      </w:pPr>
      <w:r>
        <w:rPr>
          <w:rFonts w:asciiTheme="majorBidi" w:hAnsiTheme="majorBidi" w:cstheme="majorBidi"/>
          <w:bCs/>
          <w:sz w:val="24"/>
          <w:szCs w:val="24"/>
        </w:rPr>
        <w:t xml:space="preserve"> </w:t>
      </w:r>
      <w:r w:rsidR="004D2570">
        <w:rPr>
          <w:rFonts w:asciiTheme="majorBidi" w:hAnsiTheme="majorBidi" w:cstheme="majorBidi"/>
          <w:bCs/>
          <w:sz w:val="24"/>
          <w:szCs w:val="24"/>
        </w:rPr>
        <w:t>Dr Ali</w:t>
      </w:r>
      <w:r>
        <w:rPr>
          <w:rFonts w:asciiTheme="majorBidi" w:hAnsiTheme="majorBidi" w:cstheme="majorBidi"/>
          <w:bCs/>
          <w:sz w:val="24"/>
          <w:szCs w:val="24"/>
        </w:rPr>
        <w:t xml:space="preserve"> thanked Tan Sri Abu </w:t>
      </w:r>
      <w:proofErr w:type="spellStart"/>
      <w:r>
        <w:rPr>
          <w:rFonts w:asciiTheme="majorBidi" w:hAnsiTheme="majorBidi" w:cstheme="majorBidi"/>
          <w:bCs/>
          <w:sz w:val="24"/>
          <w:szCs w:val="24"/>
        </w:rPr>
        <w:t>Kassim</w:t>
      </w:r>
      <w:proofErr w:type="spellEnd"/>
      <w:r>
        <w:rPr>
          <w:rFonts w:asciiTheme="majorBidi" w:hAnsiTheme="majorBidi" w:cstheme="majorBidi"/>
          <w:bCs/>
          <w:sz w:val="24"/>
          <w:szCs w:val="24"/>
        </w:rPr>
        <w:t xml:space="preserve"> for his remarks and approved the Agenda and passed the floor to Eduardo </w:t>
      </w:r>
      <w:proofErr w:type="spellStart"/>
      <w:r>
        <w:rPr>
          <w:rFonts w:asciiTheme="majorBidi" w:hAnsiTheme="majorBidi" w:cstheme="majorBidi"/>
          <w:bCs/>
          <w:sz w:val="24"/>
          <w:szCs w:val="24"/>
        </w:rPr>
        <w:t>Vetere</w:t>
      </w:r>
      <w:proofErr w:type="spellEnd"/>
      <w:r>
        <w:rPr>
          <w:rFonts w:asciiTheme="majorBidi" w:hAnsiTheme="majorBidi" w:cstheme="majorBidi"/>
          <w:bCs/>
          <w:sz w:val="24"/>
          <w:szCs w:val="24"/>
        </w:rPr>
        <w:t xml:space="preserve"> (EV*).</w:t>
      </w:r>
    </w:p>
    <w:p w14:paraId="70211A94" w14:textId="6375BB08" w:rsidR="00F033CE" w:rsidRDefault="00F033CE" w:rsidP="00F033CE">
      <w:pPr>
        <w:bidi w:val="0"/>
        <w:jc w:val="both"/>
        <w:rPr>
          <w:rFonts w:asciiTheme="majorBidi" w:hAnsiTheme="majorBidi" w:cstheme="majorBidi"/>
          <w:bCs/>
          <w:sz w:val="24"/>
          <w:szCs w:val="24"/>
        </w:rPr>
      </w:pPr>
      <w:r>
        <w:rPr>
          <w:rFonts w:asciiTheme="majorBidi" w:hAnsiTheme="majorBidi" w:cstheme="majorBidi"/>
          <w:bCs/>
          <w:sz w:val="24"/>
          <w:szCs w:val="24"/>
        </w:rPr>
        <w:t>EV thanked the executive for approving the Agenda. EV then advised the EXCO</w:t>
      </w:r>
      <w:r>
        <w:rPr>
          <w:rStyle w:val="FootnoteReference"/>
          <w:rFonts w:asciiTheme="majorBidi" w:hAnsiTheme="majorBidi" w:cstheme="majorBidi"/>
          <w:bCs/>
          <w:sz w:val="24"/>
          <w:szCs w:val="24"/>
        </w:rPr>
        <w:footnoteReference w:id="12"/>
      </w:r>
      <w:r>
        <w:rPr>
          <w:rFonts w:asciiTheme="majorBidi" w:hAnsiTheme="majorBidi" w:cstheme="majorBidi"/>
          <w:bCs/>
          <w:sz w:val="24"/>
          <w:szCs w:val="24"/>
        </w:rPr>
        <w:t xml:space="preserve"> that there were significant changes made during the EXCO meeting in February 2017, mainly sustainability been a key factor.  EV asked whether anyone had any questions regarding the </w:t>
      </w:r>
      <w:r w:rsidR="00B241B9">
        <w:rPr>
          <w:rFonts w:asciiTheme="majorBidi" w:hAnsiTheme="majorBidi" w:cstheme="majorBidi"/>
          <w:bCs/>
          <w:sz w:val="24"/>
          <w:szCs w:val="24"/>
        </w:rPr>
        <w:t>R</w:t>
      </w:r>
      <w:r>
        <w:rPr>
          <w:rFonts w:asciiTheme="majorBidi" w:hAnsiTheme="majorBidi" w:cstheme="majorBidi"/>
          <w:bCs/>
          <w:sz w:val="24"/>
          <w:szCs w:val="24"/>
        </w:rPr>
        <w:t xml:space="preserve">evised </w:t>
      </w:r>
      <w:r w:rsidR="00B241B9">
        <w:rPr>
          <w:rFonts w:asciiTheme="majorBidi" w:hAnsiTheme="majorBidi" w:cstheme="majorBidi"/>
          <w:bCs/>
          <w:sz w:val="24"/>
          <w:szCs w:val="24"/>
        </w:rPr>
        <w:t>C</w:t>
      </w:r>
      <w:r>
        <w:rPr>
          <w:rFonts w:asciiTheme="majorBidi" w:hAnsiTheme="majorBidi" w:cstheme="majorBidi"/>
          <w:bCs/>
          <w:sz w:val="24"/>
          <w:szCs w:val="24"/>
        </w:rPr>
        <w:t>onstitution</w:t>
      </w:r>
      <w:r w:rsidR="00B241B9">
        <w:rPr>
          <w:rStyle w:val="FootnoteReference"/>
          <w:rFonts w:asciiTheme="majorBidi" w:hAnsiTheme="majorBidi" w:cstheme="majorBidi"/>
          <w:bCs/>
          <w:sz w:val="24"/>
          <w:szCs w:val="24"/>
        </w:rPr>
        <w:footnoteReference w:id="13"/>
      </w:r>
      <w:r>
        <w:rPr>
          <w:rFonts w:asciiTheme="majorBidi" w:hAnsiTheme="majorBidi" w:cstheme="majorBidi"/>
          <w:bCs/>
          <w:sz w:val="24"/>
          <w:szCs w:val="24"/>
        </w:rPr>
        <w:t>.</w:t>
      </w:r>
    </w:p>
    <w:p w14:paraId="513CDBFC" w14:textId="26874FDD" w:rsidR="00F033CE" w:rsidRDefault="00F033CE" w:rsidP="00F033CE">
      <w:pPr>
        <w:bidi w:val="0"/>
        <w:jc w:val="both"/>
        <w:rPr>
          <w:rFonts w:asciiTheme="majorBidi" w:hAnsiTheme="majorBidi" w:cstheme="majorBidi"/>
          <w:bCs/>
          <w:sz w:val="24"/>
          <w:szCs w:val="24"/>
        </w:rPr>
      </w:pPr>
      <w:proofErr w:type="spellStart"/>
      <w:r w:rsidRPr="00F033CE">
        <w:rPr>
          <w:rFonts w:asciiTheme="majorBidi" w:hAnsiTheme="majorBidi" w:cstheme="majorBidi"/>
          <w:b/>
          <w:sz w:val="24"/>
          <w:szCs w:val="24"/>
        </w:rPr>
        <w:lastRenderedPageBreak/>
        <w:t>Fikrat</w:t>
      </w:r>
      <w:proofErr w:type="spellEnd"/>
      <w:r w:rsidRPr="00F033CE">
        <w:rPr>
          <w:rFonts w:asciiTheme="majorBidi" w:hAnsiTheme="majorBidi" w:cstheme="majorBidi"/>
          <w:b/>
          <w:sz w:val="24"/>
          <w:szCs w:val="24"/>
        </w:rPr>
        <w:t xml:space="preserve"> </w:t>
      </w:r>
      <w:proofErr w:type="spellStart"/>
      <w:r w:rsidRPr="00F033CE">
        <w:rPr>
          <w:rFonts w:asciiTheme="majorBidi" w:hAnsiTheme="majorBidi" w:cstheme="majorBidi"/>
          <w:b/>
          <w:sz w:val="24"/>
          <w:szCs w:val="24"/>
        </w:rPr>
        <w:t>Mammdov</w:t>
      </w:r>
      <w:proofErr w:type="spellEnd"/>
      <w:r>
        <w:rPr>
          <w:rFonts w:asciiTheme="majorBidi" w:hAnsiTheme="majorBidi" w:cstheme="majorBidi"/>
          <w:bCs/>
          <w:sz w:val="24"/>
          <w:szCs w:val="24"/>
        </w:rPr>
        <w:t xml:space="preserve"> said that there was need for a Secretary General, and there was an issue of calculating the annual membership fees. He concurred that there was a need to charge, however how much that charge is, is the question that needs to be decided by the Exco.</w:t>
      </w:r>
    </w:p>
    <w:p w14:paraId="0088925F" w14:textId="58FD4687" w:rsidR="00B241B9" w:rsidRDefault="00B241B9" w:rsidP="00B241B9">
      <w:pPr>
        <w:bidi w:val="0"/>
        <w:jc w:val="both"/>
        <w:rPr>
          <w:rFonts w:asciiTheme="majorBidi" w:hAnsiTheme="majorBidi" w:cstheme="majorBidi"/>
          <w:bCs/>
          <w:sz w:val="24"/>
          <w:szCs w:val="24"/>
        </w:rPr>
      </w:pPr>
      <w:r w:rsidRPr="00B241B9">
        <w:rPr>
          <w:rFonts w:asciiTheme="majorBidi" w:hAnsiTheme="majorBidi" w:cstheme="majorBidi"/>
          <w:b/>
          <w:sz w:val="24"/>
          <w:szCs w:val="24"/>
        </w:rPr>
        <w:t>EV</w:t>
      </w:r>
      <w:r>
        <w:rPr>
          <w:rFonts w:asciiTheme="majorBidi" w:hAnsiTheme="majorBidi" w:cstheme="majorBidi"/>
          <w:b/>
          <w:sz w:val="24"/>
          <w:szCs w:val="24"/>
        </w:rPr>
        <w:t xml:space="preserve"> </w:t>
      </w:r>
      <w:r>
        <w:rPr>
          <w:rFonts w:asciiTheme="majorBidi" w:hAnsiTheme="majorBidi" w:cstheme="majorBidi"/>
          <w:bCs/>
          <w:sz w:val="24"/>
          <w:szCs w:val="24"/>
        </w:rPr>
        <w:t xml:space="preserve">then went through the </w:t>
      </w:r>
      <w:r>
        <w:rPr>
          <w:rFonts w:asciiTheme="majorBidi" w:hAnsiTheme="majorBidi" w:cstheme="majorBidi"/>
          <w:b/>
          <w:sz w:val="24"/>
          <w:szCs w:val="24"/>
        </w:rPr>
        <w:t>RC</w:t>
      </w:r>
      <w:r>
        <w:rPr>
          <w:rFonts w:asciiTheme="majorBidi" w:hAnsiTheme="majorBidi" w:cstheme="majorBidi"/>
          <w:bCs/>
          <w:sz w:val="24"/>
          <w:szCs w:val="24"/>
        </w:rPr>
        <w:t xml:space="preserve"> article by article.  Those around the table made comments and feedbacks. These reflected mainly very minor changes and certain typos.</w:t>
      </w:r>
    </w:p>
    <w:p w14:paraId="0787A0B5" w14:textId="59043704" w:rsidR="00B241B9" w:rsidRPr="00C1348B" w:rsidRDefault="00B241B9" w:rsidP="00B241B9">
      <w:pPr>
        <w:bidi w:val="0"/>
        <w:jc w:val="both"/>
        <w:rPr>
          <w:rFonts w:asciiTheme="majorBidi" w:hAnsiTheme="majorBidi" w:cstheme="majorBidi"/>
          <w:bCs/>
          <w:sz w:val="24"/>
          <w:szCs w:val="24"/>
        </w:rPr>
      </w:pPr>
      <w:r>
        <w:rPr>
          <w:rFonts w:asciiTheme="majorBidi" w:hAnsiTheme="majorBidi" w:cstheme="majorBidi"/>
          <w:bCs/>
          <w:sz w:val="24"/>
          <w:szCs w:val="24"/>
        </w:rPr>
        <w:t xml:space="preserve">EXCO members decided the decision for a Secretary General shall be postponed until the next </w:t>
      </w:r>
      <w:r w:rsidRPr="00C1348B">
        <w:rPr>
          <w:rFonts w:asciiTheme="majorBidi" w:hAnsiTheme="majorBidi" w:cstheme="majorBidi"/>
          <w:bCs/>
          <w:sz w:val="24"/>
          <w:szCs w:val="24"/>
        </w:rPr>
        <w:t>EXCO meeting.</w:t>
      </w:r>
    </w:p>
    <w:p w14:paraId="40F3AAB9" w14:textId="6F9B0D27" w:rsidR="000C2BF4" w:rsidRPr="00C1348B" w:rsidRDefault="00FE2387" w:rsidP="00C1348B">
      <w:pPr>
        <w:bidi w:val="0"/>
        <w:jc w:val="both"/>
        <w:rPr>
          <w:rFonts w:asciiTheme="majorBidi" w:hAnsiTheme="majorBidi" w:cstheme="majorBidi"/>
          <w:sz w:val="24"/>
          <w:szCs w:val="24"/>
        </w:rPr>
      </w:pPr>
      <w:r w:rsidRPr="00C1348B">
        <w:rPr>
          <w:rFonts w:asciiTheme="majorBidi" w:hAnsiTheme="majorBidi" w:cstheme="majorBidi"/>
          <w:b/>
          <w:bCs/>
          <w:sz w:val="24"/>
          <w:szCs w:val="24"/>
        </w:rPr>
        <w:t xml:space="preserve">Commissioner </w:t>
      </w:r>
      <w:proofErr w:type="spellStart"/>
      <w:r w:rsidR="00C1348B" w:rsidRPr="00C1348B">
        <w:rPr>
          <w:rFonts w:asciiTheme="majorBidi" w:hAnsiTheme="majorBidi" w:cstheme="majorBidi"/>
          <w:b/>
          <w:bCs/>
          <w:sz w:val="24"/>
          <w:szCs w:val="24"/>
        </w:rPr>
        <w:t>Peh</w:t>
      </w:r>
      <w:proofErr w:type="spellEnd"/>
      <w:r w:rsidR="00C1348B" w:rsidRPr="00C1348B">
        <w:rPr>
          <w:rFonts w:asciiTheme="majorBidi" w:hAnsiTheme="majorBidi" w:cstheme="majorBidi"/>
          <w:b/>
          <w:bCs/>
          <w:sz w:val="24"/>
          <w:szCs w:val="24"/>
        </w:rPr>
        <w:t>,</w:t>
      </w:r>
      <w:r w:rsidR="00C1348B" w:rsidRPr="00C1348B">
        <w:rPr>
          <w:rFonts w:asciiTheme="majorBidi" w:hAnsiTheme="majorBidi" w:cstheme="majorBidi"/>
          <w:sz w:val="24"/>
          <w:szCs w:val="24"/>
        </w:rPr>
        <w:t xml:space="preserve"> Chairman</w:t>
      </w:r>
      <w:r w:rsidR="0004762C" w:rsidRPr="00C1348B">
        <w:rPr>
          <w:rFonts w:asciiTheme="majorBidi" w:hAnsiTheme="majorBidi" w:cstheme="majorBidi"/>
          <w:sz w:val="24"/>
          <w:szCs w:val="24"/>
        </w:rPr>
        <w:t xml:space="preserve"> of the IAACA training Committee (TC)</w:t>
      </w:r>
      <w:r w:rsidR="000C2BF4" w:rsidRPr="00C1348B">
        <w:rPr>
          <w:rFonts w:asciiTheme="majorBidi" w:eastAsia="PMingLiU" w:hAnsiTheme="majorBidi" w:cstheme="majorBidi"/>
          <w:sz w:val="24"/>
          <w:szCs w:val="24"/>
          <w:lang w:eastAsia="zh-TW"/>
        </w:rPr>
        <w:t xml:space="preserve"> </w:t>
      </w:r>
      <w:r w:rsidR="002B4417" w:rsidRPr="00076933">
        <w:rPr>
          <w:rFonts w:asciiTheme="majorBidi" w:eastAsia="Calibri" w:hAnsiTheme="majorBidi" w:cstheme="majorBidi"/>
          <w:sz w:val="24"/>
          <w:szCs w:val="24"/>
        </w:rPr>
        <w:t xml:space="preserve">reported the work progress of the </w:t>
      </w:r>
      <w:bookmarkStart w:id="0" w:name="_GoBack"/>
      <w:bookmarkEnd w:id="0"/>
      <w:r w:rsidR="002B4417" w:rsidRPr="00076933">
        <w:rPr>
          <w:rFonts w:asciiTheme="majorBidi" w:eastAsia="Calibri" w:hAnsiTheme="majorBidi" w:cstheme="majorBidi"/>
          <w:sz w:val="24"/>
          <w:szCs w:val="24"/>
          <w:lang w:val="en-US"/>
        </w:rPr>
        <w:t>TC</w:t>
      </w:r>
      <w:r w:rsidR="002B4417" w:rsidRPr="00076933">
        <w:rPr>
          <w:rFonts w:asciiTheme="majorBidi" w:eastAsia="Calibri" w:hAnsiTheme="majorBidi" w:cstheme="majorBidi"/>
          <w:sz w:val="24"/>
          <w:szCs w:val="24"/>
        </w:rPr>
        <w:t>.  Major salient points of the presentation included the TC’s membership, its terms of reference, the resolution of organising TC’s inaugural training programme and deliberations on the training topics and future work focus of TC.</w:t>
      </w:r>
    </w:p>
    <w:p w14:paraId="075608C3" w14:textId="380A7E82" w:rsidR="00B241B9" w:rsidRPr="00C1348B" w:rsidRDefault="00B241B9" w:rsidP="00B241B9">
      <w:pPr>
        <w:bidi w:val="0"/>
        <w:jc w:val="both"/>
        <w:rPr>
          <w:rFonts w:asciiTheme="majorBidi" w:hAnsiTheme="majorBidi" w:cstheme="majorBidi"/>
          <w:bCs/>
          <w:sz w:val="24"/>
          <w:szCs w:val="24"/>
        </w:rPr>
      </w:pPr>
      <w:r w:rsidRPr="00C1348B">
        <w:rPr>
          <w:rFonts w:asciiTheme="majorBidi" w:hAnsiTheme="majorBidi" w:cstheme="majorBidi"/>
          <w:bCs/>
          <w:sz w:val="24"/>
          <w:szCs w:val="24"/>
        </w:rPr>
        <w:t>After the first session had concluded, the secretariat received further comments on the RC from the Russian Delegation who were absent, but nevertheless, sent the comments via email.</w:t>
      </w:r>
    </w:p>
    <w:p w14:paraId="194214E6" w14:textId="111AECC6" w:rsidR="00B241B9" w:rsidRDefault="00B241B9" w:rsidP="00B241B9">
      <w:pPr>
        <w:bidi w:val="0"/>
        <w:jc w:val="both"/>
        <w:rPr>
          <w:rFonts w:asciiTheme="majorBidi" w:hAnsiTheme="majorBidi" w:cstheme="majorBidi"/>
          <w:bCs/>
          <w:sz w:val="24"/>
          <w:szCs w:val="24"/>
        </w:rPr>
      </w:pPr>
    </w:p>
    <w:p w14:paraId="2C40CC1B" w14:textId="003402D3" w:rsidR="00B241B9" w:rsidRDefault="00B241B9" w:rsidP="00B241B9">
      <w:pPr>
        <w:bidi w:val="0"/>
        <w:jc w:val="both"/>
        <w:rPr>
          <w:rFonts w:asciiTheme="majorBidi" w:hAnsiTheme="majorBidi" w:cstheme="majorBidi"/>
          <w:b/>
          <w:sz w:val="24"/>
          <w:szCs w:val="24"/>
          <w:u w:val="single"/>
        </w:rPr>
      </w:pPr>
      <w:r w:rsidRPr="00B241B9">
        <w:rPr>
          <w:rFonts w:asciiTheme="majorBidi" w:hAnsiTheme="majorBidi" w:cstheme="majorBidi"/>
          <w:b/>
          <w:sz w:val="24"/>
          <w:szCs w:val="24"/>
          <w:u w:val="single"/>
        </w:rPr>
        <w:t>7</w:t>
      </w:r>
      <w:r w:rsidRPr="00B241B9">
        <w:rPr>
          <w:rFonts w:asciiTheme="majorBidi" w:hAnsiTheme="majorBidi" w:cstheme="majorBidi"/>
          <w:b/>
          <w:sz w:val="24"/>
          <w:szCs w:val="24"/>
          <w:u w:val="single"/>
          <w:vertAlign w:val="superscript"/>
        </w:rPr>
        <w:t>th</w:t>
      </w:r>
      <w:r w:rsidRPr="00B241B9">
        <w:rPr>
          <w:rFonts w:asciiTheme="majorBidi" w:hAnsiTheme="majorBidi" w:cstheme="majorBidi"/>
          <w:b/>
          <w:sz w:val="24"/>
          <w:szCs w:val="24"/>
          <w:u w:val="single"/>
        </w:rPr>
        <w:t xml:space="preserve"> December 2018</w:t>
      </w:r>
      <w:r>
        <w:rPr>
          <w:rFonts w:asciiTheme="majorBidi" w:hAnsiTheme="majorBidi" w:cstheme="majorBidi"/>
          <w:b/>
          <w:sz w:val="24"/>
          <w:szCs w:val="24"/>
          <w:u w:val="single"/>
        </w:rPr>
        <w:t xml:space="preserve"> (10am).</w:t>
      </w:r>
    </w:p>
    <w:p w14:paraId="5024A926" w14:textId="00A1E0D6" w:rsidR="00B241B9" w:rsidRDefault="00B241B9" w:rsidP="00B241B9">
      <w:pPr>
        <w:bidi w:val="0"/>
        <w:jc w:val="both"/>
        <w:rPr>
          <w:rFonts w:asciiTheme="majorBidi" w:hAnsiTheme="majorBidi" w:cstheme="majorBidi"/>
          <w:bCs/>
          <w:sz w:val="24"/>
          <w:szCs w:val="24"/>
        </w:rPr>
      </w:pPr>
      <w:r>
        <w:rPr>
          <w:rFonts w:asciiTheme="majorBidi" w:hAnsiTheme="majorBidi" w:cstheme="majorBidi"/>
          <w:bCs/>
          <w:sz w:val="24"/>
          <w:szCs w:val="24"/>
        </w:rPr>
        <w:t>Exco meeting continued from previous afternoon. The President was not available, as he had other commitments.  EV went through all the comments made by the Russian delegation and further amendments were made to the RC</w:t>
      </w:r>
    </w:p>
    <w:p w14:paraId="37423889" w14:textId="66D28469" w:rsidR="00B241B9" w:rsidRDefault="00B241B9" w:rsidP="00B241B9">
      <w:pPr>
        <w:bidi w:val="0"/>
        <w:jc w:val="both"/>
        <w:rPr>
          <w:rFonts w:asciiTheme="majorBidi" w:hAnsiTheme="majorBidi" w:cstheme="majorBidi"/>
          <w:bCs/>
          <w:sz w:val="24"/>
          <w:szCs w:val="24"/>
        </w:rPr>
      </w:pPr>
      <w:r>
        <w:rPr>
          <w:rFonts w:asciiTheme="majorBidi" w:hAnsiTheme="majorBidi" w:cstheme="majorBidi"/>
          <w:bCs/>
          <w:sz w:val="24"/>
          <w:szCs w:val="24"/>
        </w:rPr>
        <w:t xml:space="preserve">The Russian delegations made several comments, </w:t>
      </w:r>
      <w:r w:rsidR="009124EF">
        <w:rPr>
          <w:rFonts w:asciiTheme="majorBidi" w:hAnsiTheme="majorBidi" w:cstheme="majorBidi"/>
          <w:bCs/>
          <w:sz w:val="24"/>
          <w:szCs w:val="24"/>
        </w:rPr>
        <w:t xml:space="preserve">some amendments were made, however on the main </w:t>
      </w:r>
      <w:r>
        <w:rPr>
          <w:rFonts w:asciiTheme="majorBidi" w:hAnsiTheme="majorBidi" w:cstheme="majorBidi"/>
          <w:bCs/>
          <w:sz w:val="24"/>
          <w:szCs w:val="24"/>
        </w:rPr>
        <w:t>the EXCO decided there weren’t enough EXCO members to decide those points.</w:t>
      </w:r>
      <w:r w:rsidR="009124EF">
        <w:rPr>
          <w:rFonts w:asciiTheme="majorBidi" w:hAnsiTheme="majorBidi" w:cstheme="majorBidi"/>
          <w:bCs/>
          <w:sz w:val="24"/>
          <w:szCs w:val="24"/>
        </w:rPr>
        <w:t xml:space="preserve"> </w:t>
      </w:r>
    </w:p>
    <w:p w14:paraId="56772825" w14:textId="102666EF" w:rsidR="009124EF" w:rsidRDefault="009124EF" w:rsidP="00B241B9">
      <w:pPr>
        <w:bidi w:val="0"/>
        <w:jc w:val="both"/>
        <w:rPr>
          <w:rFonts w:asciiTheme="majorBidi" w:hAnsiTheme="majorBidi" w:cstheme="majorBidi"/>
          <w:bCs/>
          <w:sz w:val="24"/>
          <w:szCs w:val="24"/>
        </w:rPr>
      </w:pPr>
      <w:r w:rsidRPr="009124EF">
        <w:rPr>
          <w:rFonts w:asciiTheme="majorBidi" w:hAnsiTheme="majorBidi" w:cstheme="majorBidi"/>
          <w:b/>
          <w:sz w:val="24"/>
          <w:szCs w:val="24"/>
        </w:rPr>
        <w:t xml:space="preserve">Tan Sri Abu </w:t>
      </w:r>
      <w:proofErr w:type="spellStart"/>
      <w:r w:rsidRPr="009124EF">
        <w:rPr>
          <w:rFonts w:asciiTheme="majorBidi" w:hAnsiTheme="majorBidi" w:cstheme="majorBidi"/>
          <w:b/>
          <w:sz w:val="24"/>
          <w:szCs w:val="24"/>
        </w:rPr>
        <w:t>Kassim</w:t>
      </w:r>
      <w:proofErr w:type="spellEnd"/>
      <w:r>
        <w:rPr>
          <w:rFonts w:asciiTheme="majorBidi" w:hAnsiTheme="majorBidi" w:cstheme="majorBidi"/>
          <w:bCs/>
          <w:sz w:val="24"/>
          <w:szCs w:val="24"/>
        </w:rPr>
        <w:t xml:space="preserve"> made a presentation for a “IAACA Champions Fund”.  This is a special fund to assist practitioners of anti-corruptions bodies who have suffered for their wavering commitment. Tan Sri Abu </w:t>
      </w:r>
      <w:proofErr w:type="spellStart"/>
      <w:r>
        <w:rPr>
          <w:rFonts w:asciiTheme="majorBidi" w:hAnsiTheme="majorBidi" w:cstheme="majorBidi"/>
          <w:bCs/>
          <w:sz w:val="24"/>
          <w:szCs w:val="24"/>
        </w:rPr>
        <w:t>Kassim</w:t>
      </w:r>
      <w:proofErr w:type="spellEnd"/>
      <w:r>
        <w:rPr>
          <w:rFonts w:asciiTheme="majorBidi" w:hAnsiTheme="majorBidi" w:cstheme="majorBidi"/>
          <w:bCs/>
          <w:sz w:val="24"/>
          <w:szCs w:val="24"/>
        </w:rPr>
        <w:t xml:space="preserve"> says the Government of Malaysia has pledged 500,000 ringgits to the fund.</w:t>
      </w:r>
    </w:p>
    <w:p w14:paraId="1592B1E8" w14:textId="608481DF" w:rsidR="00B241B9" w:rsidRDefault="00B241B9" w:rsidP="009124EF">
      <w:pPr>
        <w:bidi w:val="0"/>
        <w:jc w:val="both"/>
        <w:rPr>
          <w:rFonts w:asciiTheme="majorBidi" w:hAnsiTheme="majorBidi" w:cstheme="majorBidi"/>
          <w:bCs/>
          <w:sz w:val="24"/>
          <w:szCs w:val="24"/>
        </w:rPr>
      </w:pPr>
      <w:r>
        <w:rPr>
          <w:rFonts w:asciiTheme="majorBidi" w:hAnsiTheme="majorBidi" w:cstheme="majorBidi"/>
          <w:bCs/>
          <w:sz w:val="24"/>
          <w:szCs w:val="24"/>
        </w:rPr>
        <w:t>Consensus was reached on the point that the membership fees shall be at the minimum $1000 for organisations and $50 for individual members</w:t>
      </w:r>
      <w:r>
        <w:rPr>
          <w:rStyle w:val="FootnoteReference"/>
          <w:rFonts w:asciiTheme="majorBidi" w:hAnsiTheme="majorBidi" w:cstheme="majorBidi"/>
          <w:bCs/>
          <w:sz w:val="24"/>
          <w:szCs w:val="24"/>
        </w:rPr>
        <w:footnoteReference w:id="14"/>
      </w:r>
    </w:p>
    <w:p w14:paraId="5176C2D6" w14:textId="657673EB" w:rsidR="00B241B9" w:rsidRDefault="00B241B9" w:rsidP="009124EF">
      <w:pPr>
        <w:bidi w:val="0"/>
        <w:jc w:val="both"/>
        <w:rPr>
          <w:rFonts w:asciiTheme="majorBidi" w:hAnsiTheme="majorBidi" w:cstheme="majorBidi"/>
          <w:bCs/>
          <w:sz w:val="24"/>
          <w:szCs w:val="24"/>
        </w:rPr>
      </w:pPr>
      <w:r>
        <w:rPr>
          <w:rFonts w:asciiTheme="majorBidi" w:hAnsiTheme="majorBidi" w:cstheme="majorBidi"/>
          <w:bCs/>
          <w:sz w:val="24"/>
          <w:szCs w:val="24"/>
        </w:rPr>
        <w:t>The Board decided that there shall be a further meeting (if possible) in Vienna on the 21</w:t>
      </w:r>
      <w:r w:rsidRPr="00B241B9">
        <w:rPr>
          <w:rFonts w:asciiTheme="majorBidi" w:hAnsiTheme="majorBidi" w:cstheme="majorBidi"/>
          <w:bCs/>
          <w:sz w:val="24"/>
          <w:szCs w:val="24"/>
          <w:vertAlign w:val="superscript"/>
        </w:rPr>
        <w:t>st</w:t>
      </w:r>
      <w:r>
        <w:rPr>
          <w:rFonts w:asciiTheme="majorBidi" w:hAnsiTheme="majorBidi" w:cstheme="majorBidi"/>
          <w:bCs/>
          <w:sz w:val="24"/>
          <w:szCs w:val="24"/>
        </w:rPr>
        <w:t xml:space="preserve"> January 2019.</w:t>
      </w:r>
    </w:p>
    <w:p w14:paraId="15EF9343" w14:textId="2BA138C9" w:rsidR="005274F5" w:rsidRPr="00B241B9" w:rsidRDefault="005274F5" w:rsidP="009124EF">
      <w:pPr>
        <w:bidi w:val="0"/>
        <w:jc w:val="both"/>
        <w:rPr>
          <w:rFonts w:asciiTheme="majorBidi" w:hAnsiTheme="majorBidi" w:cstheme="majorBidi"/>
          <w:bCs/>
          <w:sz w:val="24"/>
          <w:szCs w:val="24"/>
        </w:rPr>
      </w:pPr>
      <w:r>
        <w:rPr>
          <w:rFonts w:asciiTheme="majorBidi" w:hAnsiTheme="majorBidi" w:cstheme="majorBidi"/>
          <w:bCs/>
          <w:sz w:val="24"/>
          <w:szCs w:val="24"/>
        </w:rPr>
        <w:t>FK Concluded the meeting by thanking everyone and celebrating 100 years of Azerbaijan’s Justice system.</w:t>
      </w:r>
    </w:p>
    <w:p w14:paraId="1652A0D9" w14:textId="19C12A42" w:rsidR="00F033CE" w:rsidRPr="00F033CE" w:rsidRDefault="00F033CE" w:rsidP="00F033CE">
      <w:pPr>
        <w:bidi w:val="0"/>
        <w:jc w:val="both"/>
        <w:rPr>
          <w:rFonts w:asciiTheme="majorBidi" w:hAnsiTheme="majorBidi" w:cstheme="majorBidi"/>
          <w:bCs/>
          <w:sz w:val="24"/>
          <w:szCs w:val="24"/>
        </w:rPr>
      </w:pPr>
    </w:p>
    <w:p w14:paraId="3A87AA4E" w14:textId="38577FBD" w:rsidR="00F033CE" w:rsidRPr="00F033CE" w:rsidRDefault="00F033CE" w:rsidP="00F033CE">
      <w:pPr>
        <w:bidi w:val="0"/>
        <w:jc w:val="both"/>
      </w:pPr>
    </w:p>
    <w:p w14:paraId="613167C8" w14:textId="321F2348" w:rsidR="00F033CE" w:rsidRDefault="00F033CE" w:rsidP="00F033CE">
      <w:pPr>
        <w:bidi w:val="0"/>
        <w:jc w:val="both"/>
      </w:pPr>
    </w:p>
    <w:sectPr w:rsidR="00F033CE" w:rsidSect="00017708">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72F0" w14:textId="77777777" w:rsidR="0044061B" w:rsidRDefault="0044061B" w:rsidP="00F033CE">
      <w:pPr>
        <w:spacing w:after="0" w:line="240" w:lineRule="auto"/>
      </w:pPr>
      <w:r>
        <w:separator/>
      </w:r>
    </w:p>
  </w:endnote>
  <w:endnote w:type="continuationSeparator" w:id="0">
    <w:p w14:paraId="1E7AB1B0" w14:textId="77777777" w:rsidR="0044061B" w:rsidRDefault="0044061B" w:rsidP="00F0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21BCB" w14:textId="77777777" w:rsidR="0044061B" w:rsidRDefault="0044061B" w:rsidP="00F033CE">
      <w:pPr>
        <w:spacing w:after="0" w:line="240" w:lineRule="auto"/>
      </w:pPr>
      <w:r>
        <w:separator/>
      </w:r>
    </w:p>
  </w:footnote>
  <w:footnote w:type="continuationSeparator" w:id="0">
    <w:p w14:paraId="60C54FE7" w14:textId="77777777" w:rsidR="0044061B" w:rsidRDefault="0044061B" w:rsidP="00F033CE">
      <w:pPr>
        <w:spacing w:after="0" w:line="240" w:lineRule="auto"/>
      </w:pPr>
      <w:r>
        <w:continuationSeparator/>
      </w:r>
    </w:p>
  </w:footnote>
  <w:footnote w:id="1">
    <w:p w14:paraId="2DFA52E1" w14:textId="254A8EDD" w:rsidR="00F033CE" w:rsidRDefault="00F033CE">
      <w:pPr>
        <w:pStyle w:val="FootnoteText"/>
      </w:pPr>
      <w:r>
        <w:rPr>
          <w:rStyle w:val="FootnoteReference"/>
        </w:rPr>
        <w:footnoteRef/>
      </w:r>
      <w:r>
        <w:rPr>
          <w:rtl/>
        </w:rPr>
        <w:t xml:space="preserve"> </w:t>
      </w:r>
      <w:r>
        <w:t>Vice President</w:t>
      </w:r>
    </w:p>
  </w:footnote>
  <w:footnote w:id="2">
    <w:p w14:paraId="73451D0B" w14:textId="04C1AB6A" w:rsidR="00F033CE" w:rsidRDefault="00F033CE">
      <w:pPr>
        <w:pStyle w:val="FootnoteText"/>
      </w:pPr>
      <w:r>
        <w:rPr>
          <w:rStyle w:val="FootnoteReference"/>
        </w:rPr>
        <w:footnoteRef/>
      </w:r>
      <w:r>
        <w:rPr>
          <w:rtl/>
        </w:rPr>
        <w:t xml:space="preserve"> </w:t>
      </w:r>
      <w:r>
        <w:t>Former MACC commissioner</w:t>
      </w:r>
    </w:p>
  </w:footnote>
  <w:footnote w:id="3">
    <w:p w14:paraId="7C2C99CE" w14:textId="2EAE0C7F" w:rsidR="00F033CE" w:rsidRPr="00F033CE" w:rsidRDefault="00F033CE" w:rsidP="00F033CE">
      <w:pPr>
        <w:pStyle w:val="FootnoteText"/>
      </w:pPr>
      <w:r>
        <w:rPr>
          <w:rStyle w:val="FootnoteReference"/>
        </w:rPr>
        <w:footnoteRef/>
      </w:r>
      <w:r>
        <w:rPr>
          <w:rtl/>
        </w:rPr>
        <w:t xml:space="preserve"> </w:t>
      </w:r>
      <w:r w:rsidRPr="00F033CE">
        <w:t>Ministry of Justice, Republic of Azerbaijan</w:t>
      </w:r>
      <w:r>
        <w:t xml:space="preserve"> and</w:t>
      </w:r>
      <w:r w:rsidRPr="00F033CE">
        <w:rPr>
          <w:rFonts w:asciiTheme="majorBidi" w:hAnsiTheme="majorBidi" w:cstheme="majorBidi"/>
          <w:sz w:val="24"/>
          <w:szCs w:val="24"/>
        </w:rPr>
        <w:t xml:space="preserve"> </w:t>
      </w:r>
      <w:r w:rsidRPr="00F033CE">
        <w:t xml:space="preserve">Mr. Adil </w:t>
      </w:r>
      <w:proofErr w:type="spellStart"/>
      <w:r w:rsidRPr="00F033CE">
        <w:t>Abilov</w:t>
      </w:r>
      <w:proofErr w:type="spellEnd"/>
      <w:r>
        <w:t xml:space="preserve"> (accompanying). </w:t>
      </w:r>
    </w:p>
  </w:footnote>
  <w:footnote w:id="4">
    <w:p w14:paraId="28AB0668" w14:textId="11D7E5EE" w:rsidR="00F033CE" w:rsidRDefault="00F033CE">
      <w:pPr>
        <w:pStyle w:val="FootnoteText"/>
      </w:pPr>
      <w:r>
        <w:rPr>
          <w:rStyle w:val="FootnoteReference"/>
        </w:rPr>
        <w:footnoteRef/>
      </w:r>
      <w:r>
        <w:rPr>
          <w:rtl/>
        </w:rPr>
        <w:t xml:space="preserve"> </w:t>
      </w:r>
      <w:r>
        <w:t xml:space="preserve">Senior legal advisor, sitting on behalf of Dimitri </w:t>
      </w:r>
      <w:proofErr w:type="spellStart"/>
      <w:r>
        <w:t>Vlasses</w:t>
      </w:r>
      <w:proofErr w:type="spellEnd"/>
    </w:p>
  </w:footnote>
  <w:footnote w:id="5">
    <w:p w14:paraId="4F7F41E8" w14:textId="22AF3286" w:rsidR="00F033CE" w:rsidRPr="00F033CE" w:rsidRDefault="00F033CE" w:rsidP="00F033CE">
      <w:pPr>
        <w:pStyle w:val="FootnoteText"/>
      </w:pPr>
      <w:r>
        <w:rPr>
          <w:rStyle w:val="FootnoteReference"/>
        </w:rPr>
        <w:footnoteRef/>
      </w:r>
      <w:r>
        <w:rPr>
          <w:rtl/>
        </w:rPr>
        <w:t xml:space="preserve"> </w:t>
      </w:r>
      <w:r w:rsidRPr="00F033CE">
        <w:t>Deputy Director General</w:t>
      </w:r>
      <w:r>
        <w:t xml:space="preserve"> </w:t>
      </w:r>
      <w:r w:rsidRPr="00F033CE">
        <w:t>of the International Cooperation Bureau of the Supreme People’s Procuratorate of China</w:t>
      </w:r>
    </w:p>
  </w:footnote>
  <w:footnote w:id="6">
    <w:p w14:paraId="206BFF23" w14:textId="380678F8" w:rsidR="00F033CE" w:rsidRDefault="00F033CE">
      <w:pPr>
        <w:pStyle w:val="FootnoteText"/>
      </w:pPr>
      <w:r>
        <w:rPr>
          <w:rStyle w:val="FootnoteReference"/>
        </w:rPr>
        <w:footnoteRef/>
      </w:r>
      <w:r>
        <w:rPr>
          <w:rtl/>
        </w:rPr>
        <w:t xml:space="preserve"> </w:t>
      </w:r>
      <w:r>
        <w:t xml:space="preserve">Commissioner of ICAC (Hong Kong) </w:t>
      </w:r>
    </w:p>
  </w:footnote>
  <w:footnote w:id="7">
    <w:p w14:paraId="4085E0A9" w14:textId="63C4A60C" w:rsidR="00F033CE" w:rsidRDefault="00F033CE" w:rsidP="00F033CE">
      <w:pPr>
        <w:pStyle w:val="FootnoteText"/>
      </w:pPr>
      <w:r>
        <w:rPr>
          <w:rStyle w:val="FootnoteReference"/>
        </w:rPr>
        <w:footnoteRef/>
      </w:r>
      <w:r>
        <w:rPr>
          <w:rtl/>
        </w:rPr>
        <w:t xml:space="preserve"> </w:t>
      </w:r>
      <w:r w:rsidRPr="00F033CE">
        <w:rPr>
          <w:lang w:val="en-US"/>
        </w:rPr>
        <w:t>Corrupt Practices Investigation Bureau (CPIB)</w:t>
      </w:r>
      <w:r>
        <w:rPr>
          <w:lang w:val="en-US"/>
        </w:rPr>
        <w:t xml:space="preserve"> Singapore</w:t>
      </w:r>
    </w:p>
  </w:footnote>
  <w:footnote w:id="8">
    <w:p w14:paraId="209580E8" w14:textId="2AB34CA9" w:rsidR="00F033CE" w:rsidRDefault="00F033CE">
      <w:pPr>
        <w:pStyle w:val="FootnoteText"/>
      </w:pPr>
      <w:r>
        <w:rPr>
          <w:rStyle w:val="FootnoteReference"/>
        </w:rPr>
        <w:footnoteRef/>
      </w:r>
      <w:r>
        <w:rPr>
          <w:rtl/>
        </w:rPr>
        <w:t xml:space="preserve"> </w:t>
      </w:r>
      <w:r>
        <w:t>IAACA Secretariat</w:t>
      </w:r>
    </w:p>
  </w:footnote>
  <w:footnote w:id="9">
    <w:p w14:paraId="768C8EF8" w14:textId="4BE63239" w:rsidR="00F033CE" w:rsidRDefault="00F033CE">
      <w:pPr>
        <w:pStyle w:val="FootnoteText"/>
      </w:pPr>
      <w:r>
        <w:rPr>
          <w:rStyle w:val="FootnoteReference"/>
        </w:rPr>
        <w:footnoteRef/>
      </w:r>
      <w:r>
        <w:rPr>
          <w:rtl/>
        </w:rPr>
        <w:t xml:space="preserve"> </w:t>
      </w:r>
      <w:r>
        <w:t>Brunei</w:t>
      </w:r>
    </w:p>
  </w:footnote>
  <w:footnote w:id="10">
    <w:p w14:paraId="510886AF" w14:textId="2D6AB22C" w:rsidR="00F033CE" w:rsidRDefault="00F033CE" w:rsidP="00F033CE">
      <w:pPr>
        <w:pStyle w:val="FootnoteText"/>
      </w:pPr>
      <w:r>
        <w:rPr>
          <w:rStyle w:val="FootnoteReference"/>
        </w:rPr>
        <w:footnoteRef/>
      </w:r>
      <w:r>
        <w:rPr>
          <w:rtl/>
        </w:rPr>
        <w:t xml:space="preserve"> </w:t>
      </w:r>
      <w:r>
        <w:rPr>
          <w:rFonts w:eastAsia="Times New Roman"/>
        </w:rPr>
        <w:t>Acting Assistant Director, Anti-Corruption Bureau;</w:t>
      </w:r>
      <w:r w:rsidRPr="00F033CE">
        <w:rPr>
          <w:rFonts w:asciiTheme="majorBidi" w:hAnsiTheme="majorBidi" w:cstheme="majorBidi"/>
          <w:sz w:val="24"/>
          <w:szCs w:val="24"/>
        </w:rPr>
        <w:t xml:space="preserve"> </w:t>
      </w:r>
      <w:r w:rsidRPr="00F033CE">
        <w:rPr>
          <w:rFonts w:eastAsia="Times New Roman"/>
        </w:rPr>
        <w:t>Brunei Darussalam</w:t>
      </w:r>
    </w:p>
  </w:footnote>
  <w:footnote w:id="11">
    <w:p w14:paraId="686859F1" w14:textId="16B7192F" w:rsidR="00F033CE" w:rsidRDefault="00F033CE">
      <w:pPr>
        <w:pStyle w:val="FootnoteText"/>
      </w:pPr>
      <w:r>
        <w:rPr>
          <w:rStyle w:val="FootnoteReference"/>
        </w:rPr>
        <w:footnoteRef/>
      </w:r>
      <w:r>
        <w:rPr>
          <w:rtl/>
        </w:rPr>
        <w:t xml:space="preserve"> </w:t>
      </w:r>
      <w:r>
        <w:t>Tanzania</w:t>
      </w:r>
    </w:p>
  </w:footnote>
  <w:footnote w:id="12">
    <w:p w14:paraId="369581B8" w14:textId="7DCEDC82" w:rsidR="00F033CE" w:rsidRDefault="00F033CE" w:rsidP="00F033CE">
      <w:pPr>
        <w:pStyle w:val="FootnoteText"/>
      </w:pPr>
      <w:r>
        <w:rPr>
          <w:rStyle w:val="FootnoteReference"/>
        </w:rPr>
        <w:footnoteRef/>
      </w:r>
      <w:r>
        <w:rPr>
          <w:rtl/>
        </w:rPr>
        <w:t xml:space="preserve"> </w:t>
      </w:r>
      <w:r>
        <w:t>Executive Committee</w:t>
      </w:r>
    </w:p>
  </w:footnote>
  <w:footnote w:id="13">
    <w:p w14:paraId="36951539" w14:textId="0CA8A974" w:rsidR="00B241B9" w:rsidRDefault="00B241B9">
      <w:pPr>
        <w:pStyle w:val="FootnoteText"/>
      </w:pPr>
      <w:r>
        <w:rPr>
          <w:rStyle w:val="FootnoteReference"/>
        </w:rPr>
        <w:footnoteRef/>
      </w:r>
      <w:r>
        <w:rPr>
          <w:rtl/>
        </w:rPr>
        <w:t xml:space="preserve"> </w:t>
      </w:r>
      <w:r>
        <w:t xml:space="preserve">RC= Revised </w:t>
      </w:r>
      <w:r w:rsidR="001660AD">
        <w:t>Constitution</w:t>
      </w:r>
    </w:p>
  </w:footnote>
  <w:footnote w:id="14">
    <w:p w14:paraId="03A66A7C" w14:textId="1AF19218" w:rsidR="00B241B9" w:rsidRDefault="00B241B9">
      <w:pPr>
        <w:pStyle w:val="FootnoteText"/>
      </w:pPr>
      <w:r>
        <w:rPr>
          <w:rStyle w:val="FootnoteReference"/>
        </w:rPr>
        <w:footnoteRef/>
      </w:r>
      <w:r>
        <w:rPr>
          <w:rtl/>
        </w:rPr>
        <w:t xml:space="preserve"> </w:t>
      </w:r>
      <w:r>
        <w:t xml:space="preserve">All fees are in US </w:t>
      </w:r>
      <w:r w:rsidR="00834261">
        <w:t>Dollars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342D"/>
    <w:multiLevelType w:val="hybridMultilevel"/>
    <w:tmpl w:val="8982A9BA"/>
    <w:lvl w:ilvl="0" w:tplc="4809000F">
      <w:start w:val="1"/>
      <w:numFmt w:val="decimal"/>
      <w:lvlText w:val="%1."/>
      <w:lvlJc w:val="left"/>
      <w:pPr>
        <w:ind w:left="1080" w:hanging="360"/>
      </w:p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start w:val="1"/>
      <w:numFmt w:val="decimal"/>
      <w:lvlText w:val="%4."/>
      <w:lvlJc w:val="left"/>
      <w:pPr>
        <w:ind w:left="3240" w:hanging="360"/>
      </w:pPr>
    </w:lvl>
    <w:lvl w:ilvl="4" w:tplc="48090019">
      <w:start w:val="1"/>
      <w:numFmt w:val="lowerLetter"/>
      <w:lvlText w:val="%5."/>
      <w:lvlJc w:val="left"/>
      <w:pPr>
        <w:ind w:left="3960" w:hanging="360"/>
      </w:pPr>
    </w:lvl>
    <w:lvl w:ilvl="5" w:tplc="4809001B">
      <w:start w:val="1"/>
      <w:numFmt w:val="lowerRoman"/>
      <w:lvlText w:val="%6."/>
      <w:lvlJc w:val="right"/>
      <w:pPr>
        <w:ind w:left="4680" w:hanging="180"/>
      </w:pPr>
    </w:lvl>
    <w:lvl w:ilvl="6" w:tplc="4809000F">
      <w:start w:val="1"/>
      <w:numFmt w:val="decimal"/>
      <w:lvlText w:val="%7."/>
      <w:lvlJc w:val="left"/>
      <w:pPr>
        <w:ind w:left="5400" w:hanging="360"/>
      </w:pPr>
    </w:lvl>
    <w:lvl w:ilvl="7" w:tplc="48090019">
      <w:start w:val="1"/>
      <w:numFmt w:val="lowerLetter"/>
      <w:lvlText w:val="%8."/>
      <w:lvlJc w:val="left"/>
      <w:pPr>
        <w:ind w:left="6120" w:hanging="360"/>
      </w:pPr>
    </w:lvl>
    <w:lvl w:ilvl="8" w:tplc="4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3CE"/>
    <w:rsid w:val="00017708"/>
    <w:rsid w:val="0004762C"/>
    <w:rsid w:val="00076933"/>
    <w:rsid w:val="000C2BF4"/>
    <w:rsid w:val="001660AD"/>
    <w:rsid w:val="00246040"/>
    <w:rsid w:val="002B4417"/>
    <w:rsid w:val="002D44F1"/>
    <w:rsid w:val="0037511B"/>
    <w:rsid w:val="0044061B"/>
    <w:rsid w:val="004D2570"/>
    <w:rsid w:val="005274F5"/>
    <w:rsid w:val="00834261"/>
    <w:rsid w:val="009124EF"/>
    <w:rsid w:val="009844F2"/>
    <w:rsid w:val="009A6746"/>
    <w:rsid w:val="009F453B"/>
    <w:rsid w:val="00AD4B6F"/>
    <w:rsid w:val="00B241B9"/>
    <w:rsid w:val="00B6128D"/>
    <w:rsid w:val="00C1348B"/>
    <w:rsid w:val="00D87306"/>
    <w:rsid w:val="00DA4517"/>
    <w:rsid w:val="00F033CE"/>
    <w:rsid w:val="00FE2387"/>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E6C23"/>
  <w15:chartTrackingRefBased/>
  <w15:docId w15:val="{2675C401-03EA-410F-AF92-1F2F295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033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3CE"/>
    <w:rPr>
      <w:sz w:val="20"/>
      <w:szCs w:val="20"/>
    </w:rPr>
  </w:style>
  <w:style w:type="character" w:styleId="FootnoteReference">
    <w:name w:val="footnote reference"/>
    <w:basedOn w:val="DefaultParagraphFont"/>
    <w:uiPriority w:val="99"/>
    <w:semiHidden/>
    <w:unhideWhenUsed/>
    <w:rsid w:val="00F03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60123">
      <w:bodyDiv w:val="1"/>
      <w:marLeft w:val="0"/>
      <w:marRight w:val="0"/>
      <w:marTop w:val="0"/>
      <w:marBottom w:val="0"/>
      <w:divBdr>
        <w:top w:val="none" w:sz="0" w:space="0" w:color="auto"/>
        <w:left w:val="none" w:sz="0" w:space="0" w:color="auto"/>
        <w:bottom w:val="none" w:sz="0" w:space="0" w:color="auto"/>
        <w:right w:val="none" w:sz="0" w:space="0" w:color="auto"/>
      </w:divBdr>
    </w:div>
    <w:div w:id="113366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5EEE3-5329-425F-8EB4-EE8CC6F2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Mizan Abdulrouf</dc:creator>
  <cp:keywords/>
  <dc:description/>
  <cp:lastModifiedBy>Mizan Abdulrouf</cp:lastModifiedBy>
  <cp:revision>2</cp:revision>
  <cp:lastPrinted>2018-12-11T08:32:00Z</cp:lastPrinted>
  <dcterms:created xsi:type="dcterms:W3CDTF">2019-01-14T15:13:00Z</dcterms:created>
  <dcterms:modified xsi:type="dcterms:W3CDTF">2019-01-14T15:13:00Z</dcterms:modified>
</cp:coreProperties>
</file>